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778F" w14:textId="310B8065" w:rsidR="00D834E4" w:rsidRPr="006F1CF5" w:rsidRDefault="00D834E4" w:rsidP="00F3595C">
      <w:pPr>
        <w:spacing w:line="480" w:lineRule="auto"/>
        <w:ind w:firstLine="720"/>
        <w:jc w:val="center"/>
        <w:rPr>
          <w:rFonts w:ascii="Times New Roman" w:hAnsi="Times New Roman" w:cs="Times New Roman"/>
          <w:sz w:val="24"/>
          <w:szCs w:val="24"/>
        </w:rPr>
      </w:pPr>
    </w:p>
    <w:p w14:paraId="214961C9" w14:textId="17390D40" w:rsidR="00D251D6" w:rsidRPr="006F1CF5" w:rsidRDefault="00D251D6" w:rsidP="00F3595C">
      <w:pPr>
        <w:spacing w:line="480" w:lineRule="auto"/>
        <w:ind w:firstLine="720"/>
        <w:jc w:val="center"/>
        <w:rPr>
          <w:rFonts w:ascii="Times New Roman" w:hAnsi="Times New Roman" w:cs="Times New Roman"/>
          <w:sz w:val="24"/>
          <w:szCs w:val="24"/>
        </w:rPr>
      </w:pPr>
    </w:p>
    <w:p w14:paraId="02BE10B1" w14:textId="509311DE" w:rsidR="00D251D6" w:rsidRPr="006F1CF5" w:rsidRDefault="00D251D6" w:rsidP="00F3595C">
      <w:pPr>
        <w:spacing w:line="480" w:lineRule="auto"/>
        <w:ind w:firstLine="720"/>
        <w:jc w:val="center"/>
        <w:rPr>
          <w:rFonts w:ascii="Times New Roman" w:hAnsi="Times New Roman" w:cs="Times New Roman"/>
          <w:sz w:val="24"/>
          <w:szCs w:val="24"/>
        </w:rPr>
      </w:pPr>
    </w:p>
    <w:p w14:paraId="35215B00" w14:textId="5BACE850" w:rsidR="00D251D6" w:rsidRPr="006F1CF5" w:rsidRDefault="00D251D6" w:rsidP="00F3595C">
      <w:pPr>
        <w:spacing w:line="480" w:lineRule="auto"/>
        <w:ind w:firstLine="720"/>
        <w:jc w:val="center"/>
        <w:rPr>
          <w:rFonts w:ascii="Times New Roman" w:hAnsi="Times New Roman" w:cs="Times New Roman"/>
          <w:sz w:val="24"/>
          <w:szCs w:val="24"/>
        </w:rPr>
      </w:pPr>
    </w:p>
    <w:p w14:paraId="135932B0" w14:textId="5FFA3372" w:rsidR="00D251D6" w:rsidRPr="006F1CF5" w:rsidRDefault="00D251D6" w:rsidP="00F3595C">
      <w:pPr>
        <w:spacing w:line="480" w:lineRule="auto"/>
        <w:ind w:firstLine="720"/>
        <w:jc w:val="center"/>
        <w:rPr>
          <w:rFonts w:ascii="Times New Roman" w:hAnsi="Times New Roman" w:cs="Times New Roman"/>
          <w:sz w:val="24"/>
          <w:szCs w:val="24"/>
        </w:rPr>
      </w:pPr>
    </w:p>
    <w:p w14:paraId="1C948E62" w14:textId="0A2703A5" w:rsidR="00D251D6" w:rsidRPr="006F1CF5" w:rsidRDefault="00D251D6" w:rsidP="00F3595C">
      <w:pPr>
        <w:spacing w:line="480" w:lineRule="auto"/>
        <w:ind w:firstLine="720"/>
        <w:jc w:val="center"/>
        <w:rPr>
          <w:rFonts w:ascii="Times New Roman" w:hAnsi="Times New Roman" w:cs="Times New Roman"/>
          <w:sz w:val="24"/>
          <w:szCs w:val="24"/>
        </w:rPr>
      </w:pPr>
    </w:p>
    <w:p w14:paraId="15C393B5" w14:textId="59EAB871" w:rsidR="00D251D6" w:rsidRPr="006F1CF5" w:rsidRDefault="001A63A4" w:rsidP="00F3595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t>Nominal and Real Figures</w:t>
      </w:r>
    </w:p>
    <w:p w14:paraId="52289E84" w14:textId="007FEA0A" w:rsidR="00D251D6" w:rsidRPr="006F1CF5" w:rsidRDefault="001A63A4" w:rsidP="00F3595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t>Student’s Name</w:t>
      </w:r>
    </w:p>
    <w:p w14:paraId="46421F61" w14:textId="13549FFF" w:rsidR="00D251D6" w:rsidRPr="006F1CF5" w:rsidRDefault="001A63A4" w:rsidP="00F3595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t>Institution</w:t>
      </w:r>
    </w:p>
    <w:p w14:paraId="74FAD5BE" w14:textId="1B61069A" w:rsidR="00D251D6" w:rsidRPr="006F1CF5" w:rsidRDefault="001A63A4" w:rsidP="00F3595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t>Course</w:t>
      </w:r>
    </w:p>
    <w:p w14:paraId="7446F472" w14:textId="33FD76C2" w:rsidR="00D251D6" w:rsidRPr="006F1CF5" w:rsidRDefault="001A63A4" w:rsidP="00F3595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t>Professor’s Name</w:t>
      </w:r>
    </w:p>
    <w:p w14:paraId="1DC1B543" w14:textId="3A5B66E2" w:rsidR="00D251D6" w:rsidRPr="006F1CF5" w:rsidRDefault="001A63A4" w:rsidP="00F3595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t>Date</w:t>
      </w:r>
    </w:p>
    <w:p w14:paraId="42F971C1" w14:textId="5F86B1DC" w:rsidR="00D251D6" w:rsidRPr="006F1CF5" w:rsidRDefault="00D251D6" w:rsidP="00F3595C">
      <w:pPr>
        <w:spacing w:line="480" w:lineRule="auto"/>
        <w:ind w:firstLine="720"/>
        <w:jc w:val="center"/>
        <w:rPr>
          <w:rFonts w:ascii="Times New Roman" w:hAnsi="Times New Roman" w:cs="Times New Roman"/>
          <w:sz w:val="24"/>
          <w:szCs w:val="24"/>
        </w:rPr>
      </w:pPr>
    </w:p>
    <w:p w14:paraId="4D6222E2" w14:textId="48E10966" w:rsidR="00D251D6" w:rsidRPr="006F1CF5" w:rsidRDefault="00D251D6" w:rsidP="00F3595C">
      <w:pPr>
        <w:spacing w:line="480" w:lineRule="auto"/>
        <w:ind w:firstLine="720"/>
        <w:jc w:val="center"/>
        <w:rPr>
          <w:rFonts w:ascii="Times New Roman" w:hAnsi="Times New Roman" w:cs="Times New Roman"/>
          <w:sz w:val="24"/>
          <w:szCs w:val="24"/>
        </w:rPr>
      </w:pPr>
    </w:p>
    <w:p w14:paraId="7C326AF6" w14:textId="353E6890" w:rsidR="00D251D6" w:rsidRPr="006F1CF5" w:rsidRDefault="00D251D6" w:rsidP="00F3595C">
      <w:pPr>
        <w:spacing w:line="480" w:lineRule="auto"/>
        <w:ind w:firstLine="720"/>
        <w:jc w:val="center"/>
        <w:rPr>
          <w:rFonts w:ascii="Times New Roman" w:hAnsi="Times New Roman" w:cs="Times New Roman"/>
          <w:sz w:val="24"/>
          <w:szCs w:val="24"/>
        </w:rPr>
      </w:pPr>
    </w:p>
    <w:p w14:paraId="35A704E9" w14:textId="4458AA0B" w:rsidR="00F3595C" w:rsidRPr="006F1CF5" w:rsidRDefault="00F3595C" w:rsidP="00F3595C">
      <w:pPr>
        <w:spacing w:line="480" w:lineRule="auto"/>
        <w:ind w:firstLine="720"/>
        <w:jc w:val="center"/>
        <w:rPr>
          <w:rFonts w:ascii="Times New Roman" w:hAnsi="Times New Roman" w:cs="Times New Roman"/>
          <w:sz w:val="24"/>
          <w:szCs w:val="24"/>
        </w:rPr>
      </w:pPr>
    </w:p>
    <w:p w14:paraId="18805146" w14:textId="0DBAA5C7" w:rsidR="0015169A" w:rsidRPr="006F1CF5" w:rsidRDefault="0015169A" w:rsidP="00F3595C">
      <w:pPr>
        <w:spacing w:line="480" w:lineRule="auto"/>
        <w:ind w:firstLine="720"/>
        <w:jc w:val="center"/>
        <w:rPr>
          <w:rFonts w:ascii="Times New Roman" w:hAnsi="Times New Roman" w:cs="Times New Roman"/>
          <w:sz w:val="24"/>
          <w:szCs w:val="24"/>
        </w:rPr>
      </w:pPr>
    </w:p>
    <w:p w14:paraId="4C767160" w14:textId="77777777" w:rsidR="0015169A" w:rsidRPr="006F1CF5" w:rsidRDefault="0015169A" w:rsidP="00F3595C">
      <w:pPr>
        <w:spacing w:line="480" w:lineRule="auto"/>
        <w:ind w:firstLine="720"/>
        <w:jc w:val="center"/>
        <w:rPr>
          <w:rFonts w:ascii="Times New Roman" w:hAnsi="Times New Roman" w:cs="Times New Roman"/>
          <w:sz w:val="24"/>
          <w:szCs w:val="24"/>
        </w:rPr>
      </w:pPr>
    </w:p>
    <w:p w14:paraId="1CCF5009" w14:textId="77777777" w:rsidR="0078790C" w:rsidRPr="006F1CF5" w:rsidRDefault="001A63A4" w:rsidP="0078790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lastRenderedPageBreak/>
        <w:t>Nominal and Real Figures</w:t>
      </w:r>
    </w:p>
    <w:p w14:paraId="6DBAEA9F" w14:textId="79DD8BBF" w:rsidR="00B03813" w:rsidRPr="006F1CF5" w:rsidRDefault="001A63A4" w:rsidP="00B03813">
      <w:pPr>
        <w:spacing w:line="480" w:lineRule="auto"/>
        <w:ind w:firstLine="720"/>
        <w:rPr>
          <w:rFonts w:ascii="Times New Roman" w:hAnsi="Times New Roman" w:cs="Times New Roman"/>
          <w:sz w:val="24"/>
          <w:szCs w:val="24"/>
        </w:rPr>
      </w:pPr>
      <w:r w:rsidRPr="006F1CF5">
        <w:rPr>
          <w:rFonts w:ascii="Times New Roman" w:hAnsi="Times New Roman" w:cs="Times New Roman"/>
          <w:sz w:val="24"/>
          <w:szCs w:val="24"/>
        </w:rPr>
        <w:t>In the study of economics, there is a vital di</w:t>
      </w:r>
      <w:r w:rsidR="00ED6943">
        <w:rPr>
          <w:rFonts w:ascii="Times New Roman" w:hAnsi="Times New Roman" w:cs="Times New Roman"/>
          <w:sz w:val="24"/>
          <w:szCs w:val="24"/>
        </w:rPr>
        <w:t>fference</w:t>
      </w:r>
      <w:r w:rsidRPr="006F1CF5">
        <w:rPr>
          <w:rFonts w:ascii="Times New Roman" w:hAnsi="Times New Roman" w:cs="Times New Roman"/>
          <w:sz w:val="24"/>
          <w:szCs w:val="24"/>
        </w:rPr>
        <w:t xml:space="preserve"> that</w:t>
      </w:r>
      <w:r w:rsidRPr="006F1CF5">
        <w:rPr>
          <w:rFonts w:ascii="Times New Roman" w:hAnsi="Times New Roman" w:cs="Times New Roman"/>
          <w:sz w:val="24"/>
          <w:szCs w:val="24"/>
        </w:rPr>
        <w:t xml:space="preserve"> one must be informed about. This distinction concerns nominal and real figures, which refer to whether or not the figures have been corrected or inflated. The nominal value is a measurement that considers the prevailing prices at a particular time.</w:t>
      </w:r>
      <w:r w:rsidR="001873F6" w:rsidRPr="006F1CF5">
        <w:rPr>
          <w:rFonts w:ascii="Times New Roman" w:hAnsi="Times New Roman" w:cs="Times New Roman"/>
          <w:sz w:val="24"/>
          <w:szCs w:val="24"/>
        </w:rPr>
        <w:t xml:space="preserve"> </w:t>
      </w:r>
      <w:r w:rsidRPr="006F1CF5">
        <w:rPr>
          <w:rFonts w:ascii="Times New Roman" w:hAnsi="Times New Roman" w:cs="Times New Roman"/>
          <w:sz w:val="24"/>
          <w:szCs w:val="24"/>
        </w:rPr>
        <w:t>Taking</w:t>
      </w:r>
      <w:r w:rsidRPr="006F1CF5">
        <w:rPr>
          <w:rFonts w:ascii="Times New Roman" w:hAnsi="Times New Roman" w:cs="Times New Roman"/>
          <w:sz w:val="24"/>
          <w:szCs w:val="24"/>
        </w:rPr>
        <w:t xml:space="preserve"> the example of Gross domestic product (GDP),</w:t>
      </w:r>
      <w:r w:rsidR="001873F6" w:rsidRPr="006F1CF5">
        <w:rPr>
          <w:rFonts w:ascii="Times New Roman" w:hAnsi="Times New Roman" w:cs="Times New Roman"/>
          <w:sz w:val="24"/>
          <w:szCs w:val="24"/>
        </w:rPr>
        <w:t xml:space="preserve"> nominal GDP in 2018 describes the volume of individual final goods and services produced in 2018multiplied by the price in 2018. The real value represents a measurement that has been adjusted for inflation. These values are arrived at by using prices that prevailed at a single year. In this case, a reference year is set on which the value is based. For example, taking 2016 as a reference, the real 2018GDP would be attained by multiplying the volume of each good and service produced in 2018 with the price that prevailed in 2016.</w:t>
      </w:r>
      <w:r w:rsidRPr="006F1CF5">
        <w:rPr>
          <w:rFonts w:ascii="Times New Roman" w:hAnsi="Times New Roman" w:cs="Times New Roman"/>
          <w:sz w:val="24"/>
          <w:szCs w:val="24"/>
        </w:rPr>
        <w:t xml:space="preserve"> The difference between real and nominal figures can be explained with the help of examples based on income and gross domestic product.</w:t>
      </w:r>
    </w:p>
    <w:p w14:paraId="2B673FF6" w14:textId="60DA8ABA" w:rsidR="00B03813" w:rsidRPr="006F1CF5" w:rsidRDefault="001A63A4" w:rsidP="00B03813">
      <w:pPr>
        <w:spacing w:line="480" w:lineRule="auto"/>
        <w:ind w:firstLine="720"/>
        <w:rPr>
          <w:rFonts w:ascii="Times New Roman" w:hAnsi="Times New Roman" w:cs="Times New Roman"/>
          <w:sz w:val="24"/>
          <w:szCs w:val="24"/>
        </w:rPr>
      </w:pPr>
      <w:r w:rsidRPr="006F1CF5">
        <w:rPr>
          <w:rFonts w:ascii="Times New Roman" w:hAnsi="Times New Roman" w:cs="Times New Roman"/>
          <w:sz w:val="24"/>
          <w:szCs w:val="24"/>
        </w:rPr>
        <w:t>Income can be defined as the amount of money received</w:t>
      </w:r>
      <w:r w:rsidRPr="006F1CF5">
        <w:rPr>
          <w:rFonts w:ascii="Times New Roman" w:hAnsi="Times New Roman" w:cs="Times New Roman"/>
          <w:sz w:val="24"/>
          <w:szCs w:val="24"/>
        </w:rPr>
        <w:t xml:space="preserve"> periodically either from work or from investments. However, a difference exists between real income and nominal income. Real income is an economic measure that approximates a person's actual purchasing capability in the open market after considering infla</w:t>
      </w:r>
      <w:r w:rsidRPr="006F1CF5">
        <w:rPr>
          <w:rFonts w:ascii="Times New Roman" w:hAnsi="Times New Roman" w:cs="Times New Roman"/>
          <w:sz w:val="24"/>
          <w:szCs w:val="24"/>
        </w:rPr>
        <w:t xml:space="preserve">tion. Real income subtracts an economic inflation rate per pound from a person's earnings resulting in a lower value </w:t>
      </w:r>
      <w:r w:rsidR="000625A5" w:rsidRPr="006F1CF5">
        <w:rPr>
          <w:rFonts w:ascii="Times New Roman" w:hAnsi="Times New Roman" w:cs="Times New Roman"/>
          <w:sz w:val="24"/>
          <w:szCs w:val="24"/>
        </w:rPr>
        <w:t>pointing to a reduced spending ability. In deflation of costs, resulting negative inflation occurs, leading to a raised buying power of real income. For example, the United Kingdom experienced a high inflation rate in  March this year due to increase n oil prices. Therefore, t real income was significantly reduced when compared to the first quarter of 2019 before the emergence of the coronavirus pandemic. Nominal income differs from real income in that it is not adjusted to account for changing prices and living costs.</w:t>
      </w:r>
    </w:p>
    <w:p w14:paraId="3B08F69C" w14:textId="42264E45" w:rsidR="000625A5" w:rsidRPr="006F1CF5" w:rsidRDefault="001A63A4" w:rsidP="0015169A">
      <w:pPr>
        <w:spacing w:line="480" w:lineRule="auto"/>
        <w:ind w:firstLine="720"/>
        <w:rPr>
          <w:rFonts w:ascii="Times New Roman" w:hAnsi="Times New Roman" w:cs="Times New Roman"/>
          <w:sz w:val="24"/>
          <w:szCs w:val="24"/>
        </w:rPr>
      </w:pPr>
      <w:r w:rsidRPr="006F1CF5">
        <w:rPr>
          <w:rFonts w:ascii="Times New Roman" w:hAnsi="Times New Roman" w:cs="Times New Roman"/>
          <w:sz w:val="24"/>
          <w:szCs w:val="24"/>
        </w:rPr>
        <w:lastRenderedPageBreak/>
        <w:t>Gross domestic product is a critical macroeconomic concept that can show the clear difference between nominal and real figures</w:t>
      </w:r>
      <w:r w:rsidRPr="006F1CF5">
        <w:rPr>
          <w:rFonts w:ascii="Times New Roman" w:hAnsi="Times New Roman" w:cs="Times New Roman"/>
          <w:sz w:val="24"/>
          <w:szCs w:val="24"/>
        </w:rPr>
        <w:t>. It entails the total volume of goods and services a nation produces.</w:t>
      </w:r>
      <w:r w:rsidR="0013352F" w:rsidRPr="006F1CF5">
        <w:rPr>
          <w:rFonts w:ascii="Times New Roman" w:hAnsi="Times New Roman" w:cs="Times New Roman"/>
          <w:sz w:val="24"/>
          <w:szCs w:val="24"/>
        </w:rPr>
        <w:t xml:space="preserve"> The real GDP is applied in macroeconomics to explain the economy while taking inflation into account. </w:t>
      </w:r>
      <w:r w:rsidR="0015169A" w:rsidRPr="006F1CF5">
        <w:rPr>
          <w:rFonts w:ascii="Times New Roman" w:hAnsi="Times New Roman" w:cs="Times New Roman"/>
          <w:sz w:val="24"/>
          <w:szCs w:val="24"/>
        </w:rPr>
        <w:t xml:space="preserve">For example, due todue to Brexit and the coronavirus pandemic, inflation rates increased in the UK, leading to a decrease in the real GDP in 2020 compared to 2019. </w:t>
      </w:r>
      <w:r w:rsidR="0013352F" w:rsidRPr="006F1CF5">
        <w:rPr>
          <w:rFonts w:ascii="Times New Roman" w:hAnsi="Times New Roman" w:cs="Times New Roman"/>
          <w:sz w:val="24"/>
          <w:szCs w:val="24"/>
        </w:rPr>
        <w:t xml:space="preserve">As earlier mentioned, nominal GDP only displays price changes. From an economic point of view, it is hectic to determine whether a rise in Gdp is caused by an increase in prices or by an increase in production level if the inflation rate is unknown. </w:t>
      </w:r>
    </w:p>
    <w:p w14:paraId="4D99FA4B" w14:textId="354EC4E1" w:rsidR="002E7ACC" w:rsidRPr="006F1CF5" w:rsidRDefault="002E7ACC" w:rsidP="00F3595C">
      <w:pPr>
        <w:spacing w:line="480" w:lineRule="auto"/>
        <w:ind w:firstLine="720"/>
        <w:rPr>
          <w:rFonts w:ascii="Times New Roman" w:hAnsi="Times New Roman" w:cs="Times New Roman"/>
          <w:sz w:val="24"/>
          <w:szCs w:val="24"/>
        </w:rPr>
      </w:pPr>
    </w:p>
    <w:p w14:paraId="62BC85CD" w14:textId="7A030965" w:rsidR="00CF4271" w:rsidRPr="006F1CF5" w:rsidRDefault="001A63A4" w:rsidP="00F3595C">
      <w:pPr>
        <w:spacing w:line="480" w:lineRule="auto"/>
        <w:ind w:firstLine="720"/>
        <w:rPr>
          <w:rFonts w:ascii="Times New Roman" w:hAnsi="Times New Roman" w:cs="Times New Roman"/>
          <w:sz w:val="24"/>
          <w:szCs w:val="24"/>
        </w:rPr>
      </w:pPr>
      <w:r w:rsidRPr="006F1CF5">
        <w:rPr>
          <w:rFonts w:ascii="Times New Roman" w:hAnsi="Times New Roman" w:cs="Times New Roman"/>
          <w:sz w:val="24"/>
          <w:szCs w:val="24"/>
        </w:rPr>
        <w:br w:type="page"/>
      </w:r>
    </w:p>
    <w:p w14:paraId="618C5263" w14:textId="391E2C92" w:rsidR="00D251D6" w:rsidRPr="006F1CF5" w:rsidRDefault="001A63A4" w:rsidP="00F3595C">
      <w:pPr>
        <w:spacing w:line="480" w:lineRule="auto"/>
        <w:ind w:firstLine="720"/>
        <w:jc w:val="center"/>
        <w:rPr>
          <w:rFonts w:ascii="Times New Roman" w:hAnsi="Times New Roman" w:cs="Times New Roman"/>
          <w:sz w:val="24"/>
          <w:szCs w:val="24"/>
        </w:rPr>
      </w:pPr>
      <w:r w:rsidRPr="006F1CF5">
        <w:rPr>
          <w:rFonts w:ascii="Times New Roman" w:hAnsi="Times New Roman" w:cs="Times New Roman"/>
          <w:sz w:val="24"/>
          <w:szCs w:val="24"/>
        </w:rPr>
        <w:lastRenderedPageBreak/>
        <w:t>References</w:t>
      </w:r>
    </w:p>
    <w:p w14:paraId="48C67886" w14:textId="3DE189A0" w:rsidR="00CF4271" w:rsidRPr="006F1CF5" w:rsidRDefault="001A63A4" w:rsidP="00F3595C">
      <w:pPr>
        <w:spacing w:line="480" w:lineRule="auto"/>
        <w:ind w:firstLine="720"/>
        <w:rPr>
          <w:rFonts w:ascii="Times New Roman" w:hAnsi="Times New Roman" w:cs="Times New Roman"/>
          <w:sz w:val="24"/>
          <w:szCs w:val="24"/>
        </w:rPr>
      </w:pPr>
      <w:r w:rsidRPr="006F1CF5">
        <w:rPr>
          <w:rFonts w:ascii="Times New Roman" w:hAnsi="Times New Roman" w:cs="Times New Roman"/>
          <w:color w:val="222222"/>
          <w:sz w:val="24"/>
          <w:szCs w:val="24"/>
          <w:shd w:val="clear" w:color="auto" w:fill="FFFFFF"/>
        </w:rPr>
        <w:t>Baker, S. R., Bloom, N., Davis, S. J., &amp; Terry, S. J. (2020). </w:t>
      </w:r>
      <w:r w:rsidRPr="006F1CF5">
        <w:rPr>
          <w:rFonts w:ascii="Times New Roman" w:hAnsi="Times New Roman" w:cs="Times New Roman"/>
          <w:i/>
          <w:iCs/>
          <w:color w:val="222222"/>
          <w:sz w:val="24"/>
          <w:szCs w:val="24"/>
          <w:shd w:val="clear" w:color="auto" w:fill="FFFFFF"/>
        </w:rPr>
        <w:t>Covid-induced economic uncertainty</w:t>
      </w:r>
      <w:r w:rsidRPr="006F1CF5">
        <w:rPr>
          <w:rFonts w:ascii="Times New Roman" w:hAnsi="Times New Roman" w:cs="Times New Roman"/>
          <w:color w:val="222222"/>
          <w:sz w:val="24"/>
          <w:szCs w:val="24"/>
          <w:shd w:val="clear" w:color="auto" w:fill="FFFFFF"/>
        </w:rPr>
        <w:t> (No. w26983). National Bureau of Economic Research.</w:t>
      </w:r>
    </w:p>
    <w:sectPr w:rsidR="00CF4271" w:rsidRPr="006F1CF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5EF07" w14:textId="77777777" w:rsidR="001A63A4" w:rsidRDefault="001A63A4">
      <w:pPr>
        <w:spacing w:after="0" w:line="240" w:lineRule="auto"/>
      </w:pPr>
      <w:r>
        <w:separator/>
      </w:r>
    </w:p>
  </w:endnote>
  <w:endnote w:type="continuationSeparator" w:id="0">
    <w:p w14:paraId="24B50811" w14:textId="77777777" w:rsidR="001A63A4" w:rsidRDefault="001A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0F85C" w14:textId="77777777" w:rsidR="001A63A4" w:rsidRDefault="001A63A4">
      <w:pPr>
        <w:spacing w:after="0" w:line="240" w:lineRule="auto"/>
      </w:pPr>
      <w:r>
        <w:separator/>
      </w:r>
    </w:p>
  </w:footnote>
  <w:footnote w:type="continuationSeparator" w:id="0">
    <w:p w14:paraId="67F84034" w14:textId="77777777" w:rsidR="001A63A4" w:rsidRDefault="001A6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436772"/>
      <w:docPartObj>
        <w:docPartGallery w:val="Page Numbers (Top of Page)"/>
        <w:docPartUnique/>
      </w:docPartObj>
    </w:sdtPr>
    <w:sdtEndPr>
      <w:rPr>
        <w:rFonts w:ascii="Times New Roman" w:hAnsi="Times New Roman" w:cs="Times New Roman"/>
        <w:noProof/>
        <w:sz w:val="24"/>
        <w:szCs w:val="24"/>
      </w:rPr>
    </w:sdtEndPr>
    <w:sdtContent>
      <w:p w14:paraId="3B9218B1" w14:textId="58410371" w:rsidR="00D251D6" w:rsidRPr="00D251D6" w:rsidRDefault="001A63A4">
        <w:pPr>
          <w:pStyle w:val="Header"/>
          <w:jc w:val="right"/>
          <w:rPr>
            <w:rFonts w:ascii="Times New Roman" w:hAnsi="Times New Roman" w:cs="Times New Roman"/>
            <w:sz w:val="24"/>
            <w:szCs w:val="24"/>
          </w:rPr>
        </w:pPr>
        <w:r w:rsidRPr="00D251D6">
          <w:rPr>
            <w:rFonts w:ascii="Times New Roman" w:hAnsi="Times New Roman" w:cs="Times New Roman"/>
            <w:sz w:val="24"/>
            <w:szCs w:val="24"/>
          </w:rPr>
          <w:fldChar w:fldCharType="begin"/>
        </w:r>
        <w:r w:rsidRPr="00D251D6">
          <w:rPr>
            <w:rFonts w:ascii="Times New Roman" w:hAnsi="Times New Roman" w:cs="Times New Roman"/>
            <w:sz w:val="24"/>
            <w:szCs w:val="24"/>
          </w:rPr>
          <w:instrText xml:space="preserve"> PAGE   \* MERGEFORMAT </w:instrText>
        </w:r>
        <w:r w:rsidRPr="00D251D6">
          <w:rPr>
            <w:rFonts w:ascii="Times New Roman" w:hAnsi="Times New Roman" w:cs="Times New Roman"/>
            <w:sz w:val="24"/>
            <w:szCs w:val="24"/>
          </w:rPr>
          <w:fldChar w:fldCharType="separate"/>
        </w:r>
        <w:r w:rsidRPr="00D251D6">
          <w:rPr>
            <w:rFonts w:ascii="Times New Roman" w:hAnsi="Times New Roman" w:cs="Times New Roman"/>
            <w:noProof/>
            <w:sz w:val="24"/>
            <w:szCs w:val="24"/>
          </w:rPr>
          <w:t>2</w:t>
        </w:r>
        <w:r w:rsidRPr="00D251D6">
          <w:rPr>
            <w:rFonts w:ascii="Times New Roman" w:hAnsi="Times New Roman" w:cs="Times New Roman"/>
            <w:noProof/>
            <w:sz w:val="24"/>
            <w:szCs w:val="24"/>
          </w:rPr>
          <w:fldChar w:fldCharType="end"/>
        </w:r>
      </w:p>
    </w:sdtContent>
  </w:sdt>
  <w:p w14:paraId="501EC7AB" w14:textId="77777777" w:rsidR="00D251D6" w:rsidRDefault="00D251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D6"/>
    <w:rsid w:val="000625A5"/>
    <w:rsid w:val="0013352F"/>
    <w:rsid w:val="0015169A"/>
    <w:rsid w:val="001873F6"/>
    <w:rsid w:val="001A63A4"/>
    <w:rsid w:val="002E7ACC"/>
    <w:rsid w:val="00410547"/>
    <w:rsid w:val="00427427"/>
    <w:rsid w:val="00510A17"/>
    <w:rsid w:val="005614F9"/>
    <w:rsid w:val="006F1CF5"/>
    <w:rsid w:val="0078790C"/>
    <w:rsid w:val="00B03813"/>
    <w:rsid w:val="00BA36C4"/>
    <w:rsid w:val="00CA512A"/>
    <w:rsid w:val="00CE29B6"/>
    <w:rsid w:val="00CF4271"/>
    <w:rsid w:val="00D251D6"/>
    <w:rsid w:val="00D834E4"/>
    <w:rsid w:val="00ED6943"/>
    <w:rsid w:val="00F3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209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1D6"/>
  </w:style>
  <w:style w:type="paragraph" w:styleId="Footer">
    <w:name w:val="footer"/>
    <w:basedOn w:val="Normal"/>
    <w:link w:val="FooterChar"/>
    <w:uiPriority w:val="99"/>
    <w:unhideWhenUsed/>
    <w:rsid w:val="00D25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2021-08-17T07:36:00Z</dcterms:created>
  <dcterms:modified xsi:type="dcterms:W3CDTF">2021-08-17T07:36:00Z</dcterms:modified>
</cp:coreProperties>
</file>